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D4269" w14:textId="7DCF7B64" w:rsidR="002C1220" w:rsidRPr="00484DBF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>
        <w:rPr>
          <w:rFonts w:cs="Arial"/>
          <w:bCs/>
          <w:noProof w:val="0"/>
          <w:sz w:val="24"/>
          <w:szCs w:val="24"/>
        </w:rPr>
        <w:t>3GPP TSG-RAN WG3 Meeting #10</w:t>
      </w:r>
      <w:r w:rsidR="00CA520A">
        <w:rPr>
          <w:rFonts w:cs="Arial"/>
          <w:bCs/>
          <w:noProof w:val="0"/>
          <w:sz w:val="24"/>
          <w:szCs w:val="24"/>
        </w:rPr>
        <w:t>5</w:t>
      </w:r>
      <w:r w:rsidR="009E3E1E">
        <w:rPr>
          <w:rFonts w:cs="Arial"/>
          <w:bCs/>
          <w:noProof w:val="0"/>
          <w:sz w:val="24"/>
          <w:szCs w:val="24"/>
        </w:rPr>
        <w:t>-bis</w:t>
      </w:r>
      <w:r w:rsidR="002C1220" w:rsidRPr="00484DBF">
        <w:rPr>
          <w:rFonts w:cs="Arial"/>
          <w:bCs/>
          <w:noProof w:val="0"/>
          <w:sz w:val="24"/>
          <w:szCs w:val="24"/>
        </w:rPr>
        <w:tab/>
      </w:r>
      <w:r w:rsidR="002C1220" w:rsidRPr="00F8519C">
        <w:rPr>
          <w:rFonts w:cs="Arial"/>
          <w:bCs/>
          <w:noProof w:val="0"/>
          <w:sz w:val="24"/>
          <w:szCs w:val="24"/>
        </w:rPr>
        <w:t>R3-</w:t>
      </w:r>
      <w:r>
        <w:rPr>
          <w:rFonts w:cs="Arial"/>
          <w:bCs/>
          <w:noProof w:val="0"/>
          <w:sz w:val="24"/>
          <w:szCs w:val="24"/>
        </w:rPr>
        <w:t>18</w:t>
      </w:r>
      <w:r w:rsidR="0005753D">
        <w:rPr>
          <w:rFonts w:cs="Arial"/>
          <w:bCs/>
          <w:noProof w:val="0"/>
          <w:sz w:val="24"/>
          <w:szCs w:val="24"/>
        </w:rPr>
        <w:t>5198</w:t>
      </w:r>
    </w:p>
    <w:bookmarkEnd w:id="0"/>
    <w:p w14:paraId="5669B020" w14:textId="3CE93DFB" w:rsidR="004C654E" w:rsidRPr="00484DBF" w:rsidRDefault="009E3E1E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Chongqing, P.R. China</w:t>
      </w:r>
      <w:r w:rsidR="00FC5FE8">
        <w:rPr>
          <w:rFonts w:eastAsia="MS Mincho" w:cs="Arial"/>
          <w:sz w:val="24"/>
          <w:szCs w:val="24"/>
          <w:lang w:val="en-US"/>
        </w:rPr>
        <w:t xml:space="preserve">, </w:t>
      </w:r>
      <w:r>
        <w:rPr>
          <w:rFonts w:eastAsia="MS Mincho" w:cs="Arial"/>
          <w:sz w:val="24"/>
          <w:szCs w:val="24"/>
          <w:lang w:val="en-US"/>
        </w:rPr>
        <w:t>14</w:t>
      </w:r>
      <w:r w:rsidR="00FC5FE8">
        <w:rPr>
          <w:rFonts w:eastAsia="MS Mincho" w:cs="Arial"/>
          <w:sz w:val="24"/>
          <w:szCs w:val="24"/>
          <w:lang w:val="en-US"/>
        </w:rPr>
        <w:t>-</w:t>
      </w:r>
      <w:r>
        <w:rPr>
          <w:rFonts w:eastAsia="MS Mincho" w:cs="Arial"/>
          <w:sz w:val="24"/>
          <w:szCs w:val="24"/>
          <w:lang w:val="en-US"/>
        </w:rPr>
        <w:t>18</w:t>
      </w:r>
      <w:r w:rsidR="00FC5FE8">
        <w:rPr>
          <w:rFonts w:eastAsia="MS Mincho" w:cs="Arial"/>
          <w:sz w:val="24"/>
          <w:szCs w:val="24"/>
          <w:lang w:val="en-US"/>
        </w:rPr>
        <w:t xml:space="preserve"> </w:t>
      </w:r>
      <w:r>
        <w:rPr>
          <w:rFonts w:eastAsia="MS Mincho" w:cs="Arial"/>
          <w:sz w:val="24"/>
          <w:szCs w:val="24"/>
          <w:lang w:val="en-US"/>
        </w:rPr>
        <w:t>Oct</w:t>
      </w:r>
      <w:r w:rsidR="005F10C3">
        <w:rPr>
          <w:rFonts w:eastAsia="MS Mincho" w:cs="Arial"/>
          <w:sz w:val="24"/>
          <w:szCs w:val="24"/>
          <w:lang w:val="en-US"/>
        </w:rPr>
        <w:t xml:space="preserve"> 2019</w:t>
      </w:r>
    </w:p>
    <w:p w14:paraId="2F96B0BD" w14:textId="77777777" w:rsidR="002F2360" w:rsidRPr="00813CD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18BEE1B4" w:rsidR="002F2360" w:rsidRPr="00484DBF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05753D">
        <w:rPr>
          <w:rFonts w:cs="Arial"/>
          <w:b/>
          <w:bCs/>
          <w:sz w:val="24"/>
        </w:rPr>
        <w:t>9.3.4</w:t>
      </w:r>
    </w:p>
    <w:p w14:paraId="02505283" w14:textId="77777777" w:rsidR="002F2360" w:rsidRPr="00484DBF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14:paraId="5E7A28BB" w14:textId="7444227F" w:rsidR="00CD4C7B" w:rsidRPr="00484DBF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05262E">
        <w:rPr>
          <w:rFonts w:ascii="Arial" w:hAnsi="Arial" w:cs="Arial"/>
          <w:b/>
          <w:bCs/>
          <w:sz w:val="24"/>
        </w:rPr>
        <w:t>Bearer reconfiguration during a HO with EN-DC</w:t>
      </w:r>
    </w:p>
    <w:p w14:paraId="0F79702C" w14:textId="0AE6489D" w:rsidR="00CD4C7B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  <w:t>Discussion</w:t>
      </w:r>
    </w:p>
    <w:p w14:paraId="3F7C60B7" w14:textId="77777777" w:rsidR="00AB30AE" w:rsidRPr="00484DBF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Default="00CD4C7B" w:rsidP="00EE13A8">
      <w:pPr>
        <w:pStyle w:val="Heading1"/>
        <w:tabs>
          <w:tab w:val="left" w:pos="2410"/>
        </w:tabs>
      </w:pPr>
      <w:r w:rsidRPr="00B704B9">
        <w:t>1</w:t>
      </w:r>
      <w:r w:rsidRPr="00B704B9">
        <w:tab/>
      </w:r>
      <w:r w:rsidR="0056573F" w:rsidRPr="00B704B9">
        <w:t>Introduction</w:t>
      </w:r>
    </w:p>
    <w:p w14:paraId="4CAD8B08" w14:textId="3718413A" w:rsidR="005E3D0F" w:rsidRDefault="0005262E" w:rsidP="008572DC">
      <w:pPr>
        <w:rPr>
          <w:lang w:val="en-US"/>
        </w:rPr>
      </w:pPr>
      <w:bookmarkStart w:id="1" w:name="_Toc474247438"/>
      <w:r>
        <w:rPr>
          <w:lang w:val="en-US"/>
        </w:rPr>
        <w:t>The Rel.15 EN-DC solution enables executing inter-</w:t>
      </w:r>
      <w:proofErr w:type="spellStart"/>
      <w:r>
        <w:rPr>
          <w:lang w:val="en-US"/>
        </w:rPr>
        <w:t>MeNB</w:t>
      </w:r>
      <w:proofErr w:type="spellEnd"/>
      <w:r>
        <w:rPr>
          <w:lang w:val="en-US"/>
        </w:rPr>
        <w:t xml:space="preserve"> HO without </w:t>
      </w:r>
      <w:proofErr w:type="spellStart"/>
      <w:r>
        <w:rPr>
          <w:lang w:val="en-US"/>
        </w:rPr>
        <w:t>SgNB</w:t>
      </w:r>
      <w:proofErr w:type="spellEnd"/>
      <w:r>
        <w:rPr>
          <w:lang w:val="en-US"/>
        </w:rPr>
        <w:t xml:space="preserve"> change. </w:t>
      </w:r>
      <w:r w:rsidR="009408C4">
        <w:rPr>
          <w:lang w:val="en-US"/>
        </w:rPr>
        <w:t xml:space="preserve">When the solution was enabled, it was assumed silently that the target </w:t>
      </w:r>
      <w:proofErr w:type="spellStart"/>
      <w:r w:rsidR="009408C4">
        <w:rPr>
          <w:lang w:val="en-US"/>
        </w:rPr>
        <w:t>MeNB</w:t>
      </w:r>
      <w:proofErr w:type="spellEnd"/>
      <w:r w:rsidR="009408C4">
        <w:rPr>
          <w:lang w:val="en-US"/>
        </w:rPr>
        <w:t xml:space="preserve"> keeps the bearer setup as used at the source. In this paper, we review if bearer configuration change is possible during the HO.</w:t>
      </w:r>
    </w:p>
    <w:p w14:paraId="309917E7" w14:textId="77777777" w:rsidR="00051152" w:rsidRPr="005F10C3" w:rsidRDefault="00BE5235" w:rsidP="00051152">
      <w:pPr>
        <w:pStyle w:val="Heading1"/>
        <w:tabs>
          <w:tab w:val="left" w:pos="2410"/>
        </w:tabs>
      </w:pPr>
      <w:r w:rsidRPr="005F10C3">
        <w:t>2</w:t>
      </w:r>
      <w:r w:rsidR="00051152" w:rsidRPr="005F10C3">
        <w:tab/>
      </w:r>
      <w:r w:rsidRPr="005F10C3">
        <w:t>Discussion</w:t>
      </w:r>
    </w:p>
    <w:bookmarkEnd w:id="1"/>
    <w:p w14:paraId="1640E947" w14:textId="45728301" w:rsidR="00076551" w:rsidRDefault="009408C4" w:rsidP="00076551">
      <w:pPr>
        <w:rPr>
          <w:lang w:val="en-US"/>
        </w:rPr>
      </w:pPr>
      <w:r>
        <w:rPr>
          <w:lang w:val="en-US"/>
        </w:rPr>
        <w:t xml:space="preserve">If the procedure defined in the TS 37.340 is reviewed, it may be observed that the signaling allows the target to send to the </w:t>
      </w:r>
      <w:proofErr w:type="spellStart"/>
      <w:r>
        <w:rPr>
          <w:lang w:val="en-US"/>
        </w:rPr>
        <w:t>SgNB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it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own</w:t>
      </w:r>
      <w:proofErr w:type="gramEnd"/>
      <w:r>
        <w:rPr>
          <w:lang w:val="en-US"/>
        </w:rPr>
        <w:t xml:space="preserve"> preferred setup in the in-HO Addition procedure. Following this, the </w:t>
      </w:r>
      <w:proofErr w:type="spellStart"/>
      <w:r>
        <w:rPr>
          <w:lang w:val="en-US"/>
        </w:rPr>
        <w:t>SgNB</w:t>
      </w:r>
      <w:proofErr w:type="spellEnd"/>
      <w:r>
        <w:rPr>
          <w:lang w:val="en-US"/>
        </w:rPr>
        <w:t xml:space="preserve"> generates updated </w:t>
      </w:r>
      <w:proofErr w:type="spellStart"/>
      <w:r>
        <w:rPr>
          <w:lang w:val="en-US"/>
        </w:rPr>
        <w:t>SgNB</w:t>
      </w:r>
      <w:proofErr w:type="spellEnd"/>
      <w:r>
        <w:rPr>
          <w:lang w:val="en-US"/>
        </w:rPr>
        <w:t xml:space="preserve"> configuration, which is then forwarded it to the UE via the target </w:t>
      </w:r>
      <w:proofErr w:type="spellStart"/>
      <w:r>
        <w:rPr>
          <w:lang w:val="en-US"/>
        </w:rPr>
        <w:t>MeNB</w:t>
      </w:r>
      <w:proofErr w:type="spellEnd"/>
      <w:r>
        <w:rPr>
          <w:lang w:val="en-US"/>
        </w:rPr>
        <w:t xml:space="preserve"> in the HO Command. The target may e.g. accept only selected E-RABs, add only those to the </w:t>
      </w:r>
      <w:proofErr w:type="spellStart"/>
      <w:r>
        <w:rPr>
          <w:lang w:val="en-US"/>
        </w:rPr>
        <w:t>SgNB</w:t>
      </w:r>
      <w:proofErr w:type="spellEnd"/>
      <w:r>
        <w:rPr>
          <w:lang w:val="en-US"/>
        </w:rPr>
        <w:t xml:space="preserve"> and list them in the </w:t>
      </w:r>
      <w:r w:rsidRPr="009408C4">
        <w:rPr>
          <w:lang w:val="en-US"/>
        </w:rPr>
        <w:t>E-RABs Admitted List</w:t>
      </w:r>
      <w:r>
        <w:rPr>
          <w:lang w:val="en-US"/>
        </w:rPr>
        <w:t xml:space="preserve"> in the HO REQ ACK message.</w:t>
      </w:r>
    </w:p>
    <w:p w14:paraId="5518A5BD" w14:textId="022738A9" w:rsidR="00A15228" w:rsidRDefault="00A15228" w:rsidP="00076551">
      <w:pPr>
        <w:rPr>
          <w:lang w:val="en-US"/>
        </w:rPr>
      </w:pPr>
      <w:r>
        <w:rPr>
          <w:lang w:val="en-US"/>
        </w:rPr>
        <w:t xml:space="preserve">A special case of the reconfiguration is the situation where the target releases EN-DC configuration completely. This problem has already been presented in [1]. </w:t>
      </w:r>
    </w:p>
    <w:p w14:paraId="51E355FA" w14:textId="1018FCEA" w:rsidR="009408C4" w:rsidRPr="00A132A6" w:rsidRDefault="009408C4" w:rsidP="00076551">
      <w:pPr>
        <w:rPr>
          <w:b/>
          <w:lang w:val="en-US"/>
        </w:rPr>
      </w:pPr>
      <w:r w:rsidRPr="00A132A6">
        <w:rPr>
          <w:b/>
          <w:lang w:val="en-US"/>
        </w:rPr>
        <w:t>Observation 1: The current state of standards enables the target to reconfigure ENDC bearer setup during a HO with EN-DC active.</w:t>
      </w:r>
    </w:p>
    <w:p w14:paraId="3593AA34" w14:textId="3682E7EC" w:rsidR="009A482D" w:rsidRDefault="00BC1987" w:rsidP="00076551">
      <w:r>
        <w:t xml:space="preserve">A common </w:t>
      </w:r>
      <w:r w:rsidR="00AA4AF2">
        <w:t>scenario</w:t>
      </w:r>
      <w:r>
        <w:t xml:space="preserve"> may be change of the hosting role. For MN-terminated bearer that the target intends to convert into an SN-terminated bearer, there should be no problem: it may add an SN-terminated bearer to the </w:t>
      </w:r>
      <w:proofErr w:type="spellStart"/>
      <w:r>
        <w:t>SgNB</w:t>
      </w:r>
      <w:proofErr w:type="spellEnd"/>
      <w:r>
        <w:t xml:space="preserve"> and then forward the SN Status and data received from the source eNB.</w:t>
      </w:r>
    </w:p>
    <w:p w14:paraId="5196ADFE" w14:textId="26719FFC" w:rsidR="00BC1987" w:rsidRDefault="00BC1987" w:rsidP="00076551">
      <w:r>
        <w:t xml:space="preserve">In case of the other direction, there is a problem though: if the PDCP is hosted at the </w:t>
      </w:r>
      <w:proofErr w:type="spellStart"/>
      <w:r>
        <w:t>SgNB</w:t>
      </w:r>
      <w:proofErr w:type="spellEnd"/>
      <w:r>
        <w:t xml:space="preserve">, but the target adds respective E-RABs as MN-terminated, the SN </w:t>
      </w:r>
      <w:r w:rsidR="00AA4AF2">
        <w:t>shall</w:t>
      </w:r>
      <w:r>
        <w:t xml:space="preserve"> transfer the SN status information and then forward data to the target node</w:t>
      </w:r>
      <w:r w:rsidR="00AA4AF2">
        <w:t xml:space="preserve">. Generally, the </w:t>
      </w:r>
      <w:proofErr w:type="spellStart"/>
      <w:r w:rsidR="00AA4AF2">
        <w:t>SgNB</w:t>
      </w:r>
      <w:proofErr w:type="spellEnd"/>
      <w:r w:rsidR="00AA4AF2">
        <w:t xml:space="preserve"> knows which E-RABs require SN status transfer, because it can compare the configuration requested from the target </w:t>
      </w:r>
      <w:proofErr w:type="spellStart"/>
      <w:r w:rsidR="00AA4AF2">
        <w:t>MeNB</w:t>
      </w:r>
      <w:proofErr w:type="spellEnd"/>
      <w:r w:rsidR="00AA4AF2">
        <w:t xml:space="preserve"> with the existing one. However, the providing the status directly, from the </w:t>
      </w:r>
      <w:proofErr w:type="spellStart"/>
      <w:r w:rsidR="00AA4AF2">
        <w:t>SgNB</w:t>
      </w:r>
      <w:proofErr w:type="spellEnd"/>
      <w:r w:rsidR="00AA4AF2">
        <w:t xml:space="preserve"> to the target </w:t>
      </w:r>
      <w:proofErr w:type="spellStart"/>
      <w:r w:rsidR="00AA4AF2">
        <w:t>MeNB</w:t>
      </w:r>
      <w:proofErr w:type="spellEnd"/>
      <w:r w:rsidR="00AA4AF2">
        <w:t>, is not possible</w:t>
      </w:r>
      <w:r>
        <w:t xml:space="preserve">: the </w:t>
      </w:r>
      <w:proofErr w:type="spellStart"/>
      <w:r>
        <w:t>SgNB</w:t>
      </w:r>
      <w:proofErr w:type="spellEnd"/>
      <w:r>
        <w:t xml:space="preserve"> Addition procedure does not allow to include needed TEID address of the </w:t>
      </w:r>
      <w:proofErr w:type="spellStart"/>
      <w:r>
        <w:t>MeNB</w:t>
      </w:r>
      <w:proofErr w:type="spellEnd"/>
      <w:r w:rsidR="00AA4AF2">
        <w:t xml:space="preserve"> (nor SN Status is expected to be sent from the </w:t>
      </w:r>
      <w:proofErr w:type="spellStart"/>
      <w:r w:rsidR="00AA4AF2">
        <w:t>SgNB</w:t>
      </w:r>
      <w:proofErr w:type="spellEnd"/>
      <w:r w:rsidR="00AA4AF2">
        <w:t>)</w:t>
      </w:r>
      <w:r>
        <w:t xml:space="preserve">. </w:t>
      </w:r>
      <w:r w:rsidR="00AA4AF2">
        <w:t xml:space="preserve">Indirect SN status transfer, from the </w:t>
      </w:r>
      <w:proofErr w:type="spellStart"/>
      <w:r w:rsidR="00AA4AF2">
        <w:t>SgNB</w:t>
      </w:r>
      <w:proofErr w:type="spellEnd"/>
      <w:r w:rsidR="00AA4AF2">
        <w:t xml:space="preserve"> to the source </w:t>
      </w:r>
      <w:proofErr w:type="spellStart"/>
      <w:r w:rsidR="00AA4AF2">
        <w:t>MeNB</w:t>
      </w:r>
      <w:proofErr w:type="spellEnd"/>
      <w:r w:rsidR="00AA4AF2">
        <w:t xml:space="preserve"> and then from the source to the target is possible – but the source </w:t>
      </w:r>
      <w:proofErr w:type="spellStart"/>
      <w:r w:rsidR="00AA4AF2">
        <w:t>MeNB</w:t>
      </w:r>
      <w:proofErr w:type="spellEnd"/>
      <w:r w:rsidR="00AA4AF2">
        <w:t xml:space="preserve"> shall know it. Otherwise, it may send its own SN Status (for E-RABs that are MN-terminated at the source) before it receives the SN Status from the source.</w:t>
      </w:r>
    </w:p>
    <w:p w14:paraId="571C0155" w14:textId="0ECDC361" w:rsidR="00BC1987" w:rsidRPr="00BC1987" w:rsidRDefault="00BC1987" w:rsidP="00BC1987">
      <w:pPr>
        <w:rPr>
          <w:b/>
        </w:rPr>
      </w:pPr>
      <w:r w:rsidRPr="00BC1987">
        <w:rPr>
          <w:b/>
        </w:rPr>
        <w:t>Observation 2: Current signalling allows the target node to convert MN-terminated bearer to SN-terminated bearer during a HO.</w:t>
      </w:r>
      <w:r>
        <w:rPr>
          <w:b/>
        </w:rPr>
        <w:t xml:space="preserve"> However, it is not possible to transfer PDCP hosting </w:t>
      </w:r>
      <w:r w:rsidR="00AA4AF2">
        <w:rPr>
          <w:b/>
        </w:rPr>
        <w:t xml:space="preserve">role </w:t>
      </w:r>
      <w:r>
        <w:rPr>
          <w:b/>
        </w:rPr>
        <w:t xml:space="preserve">from the </w:t>
      </w:r>
      <w:proofErr w:type="spellStart"/>
      <w:r>
        <w:rPr>
          <w:b/>
        </w:rPr>
        <w:t>S</w:t>
      </w:r>
      <w:r w:rsidR="00AA4AF2">
        <w:rPr>
          <w:b/>
        </w:rPr>
        <w:t>g</w:t>
      </w:r>
      <w:r>
        <w:rPr>
          <w:b/>
        </w:rPr>
        <w:t>N</w:t>
      </w:r>
      <w:r w:rsidR="00AA4AF2">
        <w:rPr>
          <w:b/>
        </w:rPr>
        <w:t>B</w:t>
      </w:r>
      <w:proofErr w:type="spellEnd"/>
      <w:r>
        <w:rPr>
          <w:b/>
        </w:rPr>
        <w:t xml:space="preserve"> to the target </w:t>
      </w:r>
      <w:proofErr w:type="spellStart"/>
      <w:r>
        <w:rPr>
          <w:b/>
        </w:rPr>
        <w:t>MeNB</w:t>
      </w:r>
      <w:proofErr w:type="spellEnd"/>
      <w:r>
        <w:rPr>
          <w:b/>
        </w:rPr>
        <w:t>.</w:t>
      </w:r>
    </w:p>
    <w:p w14:paraId="2506A444" w14:textId="2D71492B" w:rsidR="00BC1987" w:rsidRDefault="004F1B20" w:rsidP="00076551">
      <w:r>
        <w:t xml:space="preserve">There are at least </w:t>
      </w:r>
      <w:r w:rsidR="00FF158F">
        <w:t>3</w:t>
      </w:r>
      <w:r>
        <w:t xml:space="preserve"> ways to handle it:</w:t>
      </w:r>
    </w:p>
    <w:p w14:paraId="366BEA43" w14:textId="77777777" w:rsidR="00F82D09" w:rsidRDefault="00F82D09" w:rsidP="00F82D09">
      <w:pPr>
        <w:pStyle w:val="ListParagraph"/>
        <w:numPr>
          <w:ilvl w:val="0"/>
          <w:numId w:val="36"/>
        </w:numPr>
      </w:pPr>
      <w:r>
        <w:t xml:space="preserve">The target </w:t>
      </w:r>
      <w:proofErr w:type="spellStart"/>
      <w:r>
        <w:t>MeNB</w:t>
      </w:r>
      <w:proofErr w:type="spellEnd"/>
      <w:r>
        <w:t xml:space="preserve"> may use </w:t>
      </w:r>
      <w:proofErr w:type="spellStart"/>
      <w:r>
        <w:t>MeNB-intiated</w:t>
      </w:r>
      <w:proofErr w:type="spellEnd"/>
      <w:r>
        <w:t xml:space="preserve"> modification procedure during a HO, instead of the Addition procedure; or</w:t>
      </w:r>
    </w:p>
    <w:p w14:paraId="24913235" w14:textId="6E10BD93" w:rsidR="004F1B20" w:rsidRDefault="004F1B20" w:rsidP="004F1B20">
      <w:pPr>
        <w:pStyle w:val="ListParagraph"/>
        <w:numPr>
          <w:ilvl w:val="0"/>
          <w:numId w:val="36"/>
        </w:numPr>
      </w:pPr>
      <w:r>
        <w:t xml:space="preserve">The missing TEID is added to the </w:t>
      </w:r>
      <w:proofErr w:type="spellStart"/>
      <w:r>
        <w:t>SgNB</w:t>
      </w:r>
      <w:proofErr w:type="spellEnd"/>
      <w:r>
        <w:t xml:space="preserve"> Addition procedure and stage-2 is updated to enable sending SN Status Transfer to the target </w:t>
      </w:r>
      <w:proofErr w:type="spellStart"/>
      <w:r>
        <w:t>MeNB</w:t>
      </w:r>
      <w:proofErr w:type="spellEnd"/>
      <w:r>
        <w:t>; or</w:t>
      </w:r>
    </w:p>
    <w:p w14:paraId="0E178741" w14:textId="534999DA" w:rsidR="004F1B20" w:rsidRDefault="004F1B20" w:rsidP="004F1B20">
      <w:pPr>
        <w:pStyle w:val="ListParagraph"/>
        <w:numPr>
          <w:ilvl w:val="0"/>
          <w:numId w:val="36"/>
        </w:numPr>
      </w:pPr>
      <w:r>
        <w:t xml:space="preserve">The </w:t>
      </w:r>
      <w:r w:rsidR="004E1034">
        <w:t xml:space="preserve">target </w:t>
      </w:r>
      <w:proofErr w:type="spellStart"/>
      <w:r w:rsidR="004E1034">
        <w:t>MeNB</w:t>
      </w:r>
      <w:proofErr w:type="spellEnd"/>
      <w:r w:rsidR="004E1034">
        <w:t xml:space="preserve"> indicates to the source </w:t>
      </w:r>
      <w:proofErr w:type="spellStart"/>
      <w:r w:rsidR="004E1034">
        <w:t>MeNB</w:t>
      </w:r>
      <w:proofErr w:type="spellEnd"/>
      <w:r w:rsidR="004E1034">
        <w:t xml:space="preserve"> that data forwarding from some E-RABs hosted at the </w:t>
      </w:r>
      <w:proofErr w:type="spellStart"/>
      <w:r w:rsidR="004E1034">
        <w:t>SgNB</w:t>
      </w:r>
      <w:proofErr w:type="spellEnd"/>
      <w:r w:rsidR="004E1034">
        <w:t xml:space="preserve"> is needed</w:t>
      </w:r>
      <w:r w:rsidR="00DD3784">
        <w:t xml:space="preserve"> and SN status for those</w:t>
      </w:r>
      <w:r w:rsidR="004E1034">
        <w:t>.</w:t>
      </w:r>
    </w:p>
    <w:p w14:paraId="254E20C8" w14:textId="4FDAF0EB" w:rsidR="004E1034" w:rsidRDefault="00F82D09" w:rsidP="004E1034">
      <w:r>
        <w:lastRenderedPageBreak/>
        <w:t>Option 1 above, even if enables to solve the issue without any modifications of the signalling, introduces huge functional change</w:t>
      </w:r>
      <w:r w:rsidR="00704F55">
        <w:t xml:space="preserve"> and is functionally non-backward-compatible</w:t>
      </w:r>
      <w:r>
        <w:t>. Because of that, we propose to rule it out.</w:t>
      </w:r>
    </w:p>
    <w:p w14:paraId="001784E2" w14:textId="3F5D9B66" w:rsidR="00F82D09" w:rsidRDefault="00CF6FED" w:rsidP="004E1034">
      <w:r>
        <w:t>Option 2 is relatively easy</w:t>
      </w:r>
      <w:r w:rsidR="00704F55">
        <w:t xml:space="preserve"> and backward-compatible</w:t>
      </w:r>
      <w:r>
        <w:t xml:space="preserve">, </w:t>
      </w:r>
      <w:r w:rsidR="00704F55">
        <w:t>because presence of the optional TEID could serve the purpose of differentiating a classic addition from the “enha</w:t>
      </w:r>
      <w:r w:rsidR="00F127B7">
        <w:t>n</w:t>
      </w:r>
      <w:r w:rsidR="00704F55">
        <w:t xml:space="preserve">ced” one. However, </w:t>
      </w:r>
      <w:r>
        <w:t xml:space="preserve">effectively, it </w:t>
      </w:r>
      <w:r w:rsidR="00704F55">
        <w:t xml:space="preserve">is </w:t>
      </w:r>
      <w:proofErr w:type="gramStart"/>
      <w:r w:rsidR="00704F55">
        <w:t>similar to</w:t>
      </w:r>
      <w:proofErr w:type="gramEnd"/>
      <w:r w:rsidR="00704F55">
        <w:t xml:space="preserve"> option 1, because it </w:t>
      </w:r>
      <w:r>
        <w:t xml:space="preserve">converts the addition procedure into a modification procedure. This may be all right, but perhaps </w:t>
      </w:r>
      <w:r w:rsidR="00704F55">
        <w:t>logically</w:t>
      </w:r>
      <w:r>
        <w:t xml:space="preserve"> not desirable.</w:t>
      </w:r>
    </w:p>
    <w:p w14:paraId="79506B77" w14:textId="7E3FB45E" w:rsidR="00CF6FED" w:rsidRDefault="00CF6FED" w:rsidP="004E1034">
      <w:r>
        <w:t xml:space="preserve">Option 3 </w:t>
      </w:r>
      <w:r w:rsidR="00AB43B1">
        <w:t xml:space="preserve">requires that the source is informed that certain E-RABs are converted to the MN-terminated ones and therefore the target requires SN status for those E-RABs. On the other hand, the source node may use the TEIDs provided from the target node in the Release procedure, so that actual data forwarding happens directly to the target node. </w:t>
      </w:r>
    </w:p>
    <w:p w14:paraId="6CF76FDC" w14:textId="29D7A08D" w:rsidR="00AB43B1" w:rsidRPr="00AB43B1" w:rsidRDefault="00AB43B1" w:rsidP="004E1034">
      <w:pPr>
        <w:rPr>
          <w:b/>
        </w:rPr>
      </w:pPr>
      <w:r w:rsidRPr="00AB43B1">
        <w:rPr>
          <w:b/>
        </w:rPr>
        <w:t xml:space="preserve">Proposal </w:t>
      </w:r>
      <w:r w:rsidR="00C009CF">
        <w:rPr>
          <w:b/>
        </w:rPr>
        <w:t>1</w:t>
      </w:r>
      <w:r w:rsidRPr="00AB43B1">
        <w:rPr>
          <w:b/>
        </w:rPr>
        <w:t xml:space="preserve">: An indication shall be added in the HO REQ ACK, to tell the source </w:t>
      </w:r>
      <w:proofErr w:type="spellStart"/>
      <w:r w:rsidRPr="00AB43B1">
        <w:rPr>
          <w:b/>
        </w:rPr>
        <w:t>MeNB</w:t>
      </w:r>
      <w:proofErr w:type="spellEnd"/>
      <w:r w:rsidRPr="00AB43B1">
        <w:rPr>
          <w:b/>
        </w:rPr>
        <w:t xml:space="preserve"> </w:t>
      </w:r>
      <w:r w:rsidR="00C009CF">
        <w:rPr>
          <w:b/>
        </w:rPr>
        <w:t>that</w:t>
      </w:r>
      <w:r w:rsidRPr="00AB43B1">
        <w:rPr>
          <w:b/>
        </w:rPr>
        <w:t xml:space="preserve"> SN status </w:t>
      </w:r>
      <w:r w:rsidR="00C009CF">
        <w:rPr>
          <w:b/>
        </w:rPr>
        <w:t xml:space="preserve">from the </w:t>
      </w:r>
      <w:proofErr w:type="spellStart"/>
      <w:r w:rsidR="00C009CF">
        <w:rPr>
          <w:b/>
        </w:rPr>
        <w:t>SgNB</w:t>
      </w:r>
      <w:proofErr w:type="spellEnd"/>
      <w:r w:rsidR="00C009CF">
        <w:rPr>
          <w:b/>
        </w:rPr>
        <w:t xml:space="preserve"> shall be expected (and forwarded) </w:t>
      </w:r>
      <w:r w:rsidRPr="00AB43B1">
        <w:rPr>
          <w:b/>
        </w:rPr>
        <w:t xml:space="preserve">and </w:t>
      </w:r>
      <w:r w:rsidR="00C009CF">
        <w:rPr>
          <w:b/>
        </w:rPr>
        <w:t xml:space="preserve">the </w:t>
      </w:r>
      <w:r w:rsidRPr="00AB43B1">
        <w:rPr>
          <w:b/>
        </w:rPr>
        <w:t xml:space="preserve">data forwarding </w:t>
      </w:r>
      <w:r w:rsidR="00C009CF">
        <w:rPr>
          <w:b/>
        </w:rPr>
        <w:t xml:space="preserve">information shall be delivered to the </w:t>
      </w:r>
      <w:proofErr w:type="spellStart"/>
      <w:r w:rsidRPr="00AB43B1">
        <w:rPr>
          <w:b/>
        </w:rPr>
        <w:t>SgNB</w:t>
      </w:r>
      <w:proofErr w:type="spellEnd"/>
      <w:r w:rsidRPr="00AB43B1">
        <w:rPr>
          <w:b/>
        </w:rPr>
        <w:t>.</w:t>
      </w:r>
    </w:p>
    <w:p w14:paraId="50292659" w14:textId="40D77A49" w:rsidR="00AA4AF2" w:rsidRDefault="00AA4AF2" w:rsidP="00AA4AF2">
      <w:pPr>
        <w:rPr>
          <w:lang w:val="en-US"/>
        </w:rPr>
      </w:pPr>
      <w:r>
        <w:rPr>
          <w:lang w:val="en-US"/>
        </w:rPr>
        <w:t xml:space="preserve">A collateral aspect is how the source </w:t>
      </w:r>
      <w:proofErr w:type="spellStart"/>
      <w:r>
        <w:rPr>
          <w:lang w:val="en-US"/>
        </w:rPr>
        <w:t>MeNB</w:t>
      </w:r>
      <w:proofErr w:type="spellEnd"/>
      <w:r>
        <w:rPr>
          <w:lang w:val="en-US"/>
        </w:rPr>
        <w:t xml:space="preserve"> shall handle such HO REQ ACK</w:t>
      </w:r>
      <w:r w:rsidR="00C009CF">
        <w:rPr>
          <w:lang w:val="en-US"/>
        </w:rPr>
        <w:t xml:space="preserve"> and the following Release procedure</w:t>
      </w:r>
      <w:r>
        <w:rPr>
          <w:lang w:val="en-US"/>
        </w:rPr>
        <w:t xml:space="preserve">. In the current specification, it is not clearly specified if the source node shall list E-RABs transferred to the target in the list of E-RABs to release, when releasing the connection to the </w:t>
      </w:r>
      <w:proofErr w:type="spellStart"/>
      <w:r>
        <w:rPr>
          <w:lang w:val="en-US"/>
        </w:rPr>
        <w:t>SgNB</w:t>
      </w:r>
      <w:proofErr w:type="spellEnd"/>
      <w:r>
        <w:rPr>
          <w:lang w:val="en-US"/>
        </w:rPr>
        <w:t xml:space="preserve"> – the only obligation is to include “context kept” indicator. According to the TS 37.340, data forwarding addresses may need to be provided, which requires listing SN-terminated E-RABs in the release request.</w:t>
      </w:r>
      <w:r w:rsidR="00C009CF">
        <w:rPr>
          <w:lang w:val="en-US"/>
        </w:rPr>
        <w:t xml:space="preserve"> Since the scenario discussed above may require data forwarding from the </w:t>
      </w:r>
      <w:proofErr w:type="spellStart"/>
      <w:r w:rsidR="00C009CF">
        <w:rPr>
          <w:lang w:val="en-US"/>
        </w:rPr>
        <w:t>SgNB</w:t>
      </w:r>
      <w:proofErr w:type="spellEnd"/>
      <w:r w:rsidR="00C009CF">
        <w:rPr>
          <w:lang w:val="en-US"/>
        </w:rPr>
        <w:t xml:space="preserve"> to the target </w:t>
      </w:r>
      <w:proofErr w:type="spellStart"/>
      <w:r w:rsidR="00C009CF">
        <w:rPr>
          <w:lang w:val="en-US"/>
        </w:rPr>
        <w:t>MeNB</w:t>
      </w:r>
      <w:proofErr w:type="spellEnd"/>
      <w:r w:rsidR="00C009CF">
        <w:rPr>
          <w:lang w:val="en-US"/>
        </w:rPr>
        <w:t xml:space="preserve">, then the source </w:t>
      </w:r>
      <w:proofErr w:type="spellStart"/>
      <w:r w:rsidR="00C009CF">
        <w:rPr>
          <w:lang w:val="en-US"/>
        </w:rPr>
        <w:t>MeNB</w:t>
      </w:r>
      <w:proofErr w:type="spellEnd"/>
      <w:r w:rsidR="00C009CF">
        <w:rPr>
          <w:lang w:val="en-US"/>
        </w:rPr>
        <w:t xml:space="preserve"> shall </w:t>
      </w:r>
      <w:r w:rsidR="00230567">
        <w:rPr>
          <w:lang w:val="en-US"/>
        </w:rPr>
        <w:t>list at least the affected E-RABs in the release request.</w:t>
      </w:r>
      <w:r w:rsidR="00391257">
        <w:rPr>
          <w:lang w:val="en-US"/>
        </w:rPr>
        <w:t xml:space="preserve"> The </w:t>
      </w:r>
      <w:proofErr w:type="spellStart"/>
      <w:r w:rsidR="00391257">
        <w:rPr>
          <w:lang w:val="en-US"/>
        </w:rPr>
        <w:t>SgNB</w:t>
      </w:r>
      <w:proofErr w:type="spellEnd"/>
      <w:r w:rsidR="00391257">
        <w:rPr>
          <w:lang w:val="en-US"/>
        </w:rPr>
        <w:t xml:space="preserve"> shall, however, keep all the E-RAB information, as configured from the target </w:t>
      </w:r>
      <w:proofErr w:type="spellStart"/>
      <w:r w:rsidR="00391257">
        <w:rPr>
          <w:lang w:val="en-US"/>
        </w:rPr>
        <w:t>MeNB</w:t>
      </w:r>
      <w:proofErr w:type="spellEnd"/>
      <w:r w:rsidR="00391257">
        <w:rPr>
          <w:lang w:val="en-US"/>
        </w:rPr>
        <w:t>, if the “UE context keep” indicator is included in the Release.</w:t>
      </w:r>
    </w:p>
    <w:p w14:paraId="55B10104" w14:textId="2A310C5C" w:rsidR="00AA4AF2" w:rsidRPr="00A132A6" w:rsidRDefault="00AA4AF2" w:rsidP="00AA4AF2">
      <w:pPr>
        <w:rPr>
          <w:b/>
          <w:lang w:val="en-US"/>
        </w:rPr>
      </w:pPr>
      <w:r w:rsidRPr="00A132A6">
        <w:rPr>
          <w:b/>
          <w:lang w:val="en-US"/>
        </w:rPr>
        <w:t xml:space="preserve">Proposal </w:t>
      </w:r>
      <w:r w:rsidR="00230567">
        <w:rPr>
          <w:b/>
          <w:lang w:val="en-US"/>
        </w:rPr>
        <w:t>2</w:t>
      </w:r>
      <w:r w:rsidRPr="00A132A6">
        <w:rPr>
          <w:b/>
          <w:lang w:val="en-US"/>
        </w:rPr>
        <w:t xml:space="preserve">: RAN3 shall confirm that the </w:t>
      </w:r>
      <w:proofErr w:type="spellStart"/>
      <w:r w:rsidR="00391257">
        <w:rPr>
          <w:b/>
          <w:lang w:val="en-US"/>
        </w:rPr>
        <w:t>SgNB</w:t>
      </w:r>
      <w:proofErr w:type="spellEnd"/>
      <w:r w:rsidR="00391257">
        <w:rPr>
          <w:b/>
          <w:lang w:val="en-US"/>
        </w:rPr>
        <w:t xml:space="preserve"> will keep the E-RAB information as acknowledged to the target </w:t>
      </w:r>
      <w:proofErr w:type="spellStart"/>
      <w:r w:rsidR="00391257">
        <w:rPr>
          <w:b/>
          <w:lang w:val="en-US"/>
        </w:rPr>
        <w:t>MeNB</w:t>
      </w:r>
      <w:proofErr w:type="spellEnd"/>
      <w:r w:rsidR="00391257">
        <w:rPr>
          <w:b/>
          <w:lang w:val="en-US"/>
        </w:rPr>
        <w:t xml:space="preserve"> if the “UE Context Keep” indicator is included in the SGNB REL REQ message; however, the </w:t>
      </w:r>
      <w:r w:rsidRPr="00A132A6">
        <w:rPr>
          <w:b/>
          <w:lang w:val="en-US"/>
        </w:rPr>
        <w:t xml:space="preserve">source </w:t>
      </w:r>
      <w:proofErr w:type="spellStart"/>
      <w:r w:rsidRPr="00A132A6">
        <w:rPr>
          <w:b/>
          <w:lang w:val="en-US"/>
        </w:rPr>
        <w:t>MeNB</w:t>
      </w:r>
      <w:proofErr w:type="spellEnd"/>
      <w:r w:rsidR="00230567">
        <w:rPr>
          <w:b/>
          <w:lang w:val="en-US"/>
        </w:rPr>
        <w:t>, when releasing EN-DC during HO,</w:t>
      </w:r>
      <w:r w:rsidRPr="00A132A6">
        <w:rPr>
          <w:b/>
          <w:lang w:val="en-US"/>
        </w:rPr>
        <w:t xml:space="preserve"> shall list the E-RABs</w:t>
      </w:r>
      <w:r w:rsidR="00230567">
        <w:rPr>
          <w:b/>
          <w:lang w:val="en-US"/>
        </w:rPr>
        <w:t xml:space="preserve"> for which data forwarding is needed</w:t>
      </w:r>
      <w:r w:rsidRPr="00A132A6">
        <w:rPr>
          <w:b/>
          <w:lang w:val="en-US"/>
        </w:rPr>
        <w:t>.</w:t>
      </w:r>
    </w:p>
    <w:p w14:paraId="28E42E52" w14:textId="77777777" w:rsidR="000F16C4" w:rsidRPr="005F10C3" w:rsidRDefault="00CD2620" w:rsidP="00E00CEF">
      <w:pPr>
        <w:pStyle w:val="Heading1"/>
      </w:pPr>
      <w:r w:rsidRPr="005F10C3">
        <w:t>3</w:t>
      </w:r>
      <w:r w:rsidR="000F16C4" w:rsidRPr="005F10C3">
        <w:tab/>
      </w:r>
      <w:r w:rsidRPr="005F10C3">
        <w:t>Conclusions</w:t>
      </w:r>
    </w:p>
    <w:p w14:paraId="1A2F2EC8" w14:textId="7AB73338" w:rsidR="00CC4DEA" w:rsidRDefault="00A15228" w:rsidP="00CC4DEA">
      <w:pPr>
        <w:jc w:val="both"/>
        <w:rPr>
          <w:bCs/>
          <w:lang w:val="en-US"/>
        </w:rPr>
      </w:pPr>
      <w:r>
        <w:rPr>
          <w:bCs/>
          <w:lang w:val="en-US"/>
        </w:rPr>
        <w:t xml:space="preserve">In this paper, we </w:t>
      </w:r>
      <w:proofErr w:type="spellStart"/>
      <w:r>
        <w:rPr>
          <w:bCs/>
          <w:lang w:val="en-US"/>
        </w:rPr>
        <w:t>analysed</w:t>
      </w:r>
      <w:proofErr w:type="spellEnd"/>
      <w:r>
        <w:rPr>
          <w:bCs/>
          <w:lang w:val="en-US"/>
        </w:rPr>
        <w:t xml:space="preserve"> a problem where the target node must reconfigure the EN-DC setup during a HO. In order to enable it, we make following proposals:</w:t>
      </w:r>
    </w:p>
    <w:p w14:paraId="6134F583" w14:textId="0DAD37EA" w:rsidR="00A15228" w:rsidRPr="00A15228" w:rsidRDefault="00A15228" w:rsidP="00A72C6C">
      <w:pPr>
        <w:pStyle w:val="ListParagraph"/>
        <w:numPr>
          <w:ilvl w:val="0"/>
          <w:numId w:val="37"/>
        </w:numPr>
        <w:ind w:left="714" w:hanging="357"/>
        <w:contextualSpacing w:val="0"/>
        <w:jc w:val="both"/>
        <w:rPr>
          <w:bCs/>
        </w:rPr>
      </w:pPr>
      <w:r w:rsidRPr="00A15228">
        <w:rPr>
          <w:bCs/>
        </w:rPr>
        <w:t xml:space="preserve">An indication shall be added in the HO REQ ACK, to tell the source </w:t>
      </w:r>
      <w:proofErr w:type="spellStart"/>
      <w:r w:rsidRPr="00A15228">
        <w:rPr>
          <w:bCs/>
        </w:rPr>
        <w:t>MeNB</w:t>
      </w:r>
      <w:proofErr w:type="spellEnd"/>
      <w:r w:rsidRPr="00A15228">
        <w:rPr>
          <w:bCs/>
        </w:rPr>
        <w:t xml:space="preserve"> that SN status from the </w:t>
      </w:r>
      <w:proofErr w:type="spellStart"/>
      <w:r w:rsidRPr="00A15228">
        <w:rPr>
          <w:bCs/>
        </w:rPr>
        <w:t>SgNB</w:t>
      </w:r>
      <w:proofErr w:type="spellEnd"/>
      <w:r w:rsidRPr="00A15228">
        <w:rPr>
          <w:bCs/>
        </w:rPr>
        <w:t xml:space="preserve"> shall be expected (and forwarded) and the data forwarding information shall be delivered to the </w:t>
      </w:r>
      <w:proofErr w:type="spellStart"/>
      <w:r w:rsidRPr="00A15228">
        <w:rPr>
          <w:bCs/>
        </w:rPr>
        <w:t>SgNB</w:t>
      </w:r>
      <w:proofErr w:type="spellEnd"/>
      <w:r w:rsidRPr="00A15228">
        <w:rPr>
          <w:bCs/>
        </w:rPr>
        <w:t>.</w:t>
      </w:r>
    </w:p>
    <w:p w14:paraId="4946C1E2" w14:textId="54817C8C" w:rsidR="00A15228" w:rsidRPr="00A15228" w:rsidRDefault="00A15228" w:rsidP="00A72C6C">
      <w:pPr>
        <w:pStyle w:val="ListParagraph"/>
        <w:numPr>
          <w:ilvl w:val="0"/>
          <w:numId w:val="37"/>
        </w:numPr>
        <w:ind w:left="714" w:hanging="357"/>
        <w:contextualSpacing w:val="0"/>
        <w:jc w:val="both"/>
        <w:rPr>
          <w:bCs/>
        </w:rPr>
      </w:pPr>
      <w:r w:rsidRPr="00A15228">
        <w:rPr>
          <w:bCs/>
        </w:rPr>
        <w:t xml:space="preserve">RAN3 shall confirm that the </w:t>
      </w:r>
      <w:proofErr w:type="spellStart"/>
      <w:r w:rsidRPr="00A15228">
        <w:rPr>
          <w:bCs/>
        </w:rPr>
        <w:t>SgNB</w:t>
      </w:r>
      <w:proofErr w:type="spellEnd"/>
      <w:r w:rsidRPr="00A15228">
        <w:rPr>
          <w:bCs/>
        </w:rPr>
        <w:t xml:space="preserve"> will keep the E-RAB information as acknowledged to the target </w:t>
      </w:r>
      <w:proofErr w:type="spellStart"/>
      <w:r w:rsidRPr="00A15228">
        <w:rPr>
          <w:bCs/>
        </w:rPr>
        <w:t>MeNB</w:t>
      </w:r>
      <w:proofErr w:type="spellEnd"/>
      <w:r w:rsidRPr="00A15228">
        <w:rPr>
          <w:bCs/>
        </w:rPr>
        <w:t xml:space="preserve"> if the “UE Context Keep” indicator is included in the SGNB REL REQ message; however, the source </w:t>
      </w:r>
      <w:proofErr w:type="spellStart"/>
      <w:r w:rsidRPr="00A15228">
        <w:rPr>
          <w:bCs/>
        </w:rPr>
        <w:t>MeNB</w:t>
      </w:r>
      <w:proofErr w:type="spellEnd"/>
      <w:r w:rsidRPr="00A15228">
        <w:rPr>
          <w:bCs/>
        </w:rPr>
        <w:t>, when releasing EN-DC during HO, shall list the E-RABs for which data forwarding is needed.</w:t>
      </w:r>
    </w:p>
    <w:p w14:paraId="2C10ADBC" w14:textId="66E13E73" w:rsidR="00A15228" w:rsidRDefault="00A15228" w:rsidP="00CC4DEA">
      <w:pPr>
        <w:jc w:val="both"/>
        <w:rPr>
          <w:bCs/>
          <w:lang w:val="en-US"/>
        </w:rPr>
      </w:pPr>
      <w:r>
        <w:rPr>
          <w:bCs/>
          <w:lang w:val="en-US"/>
        </w:rPr>
        <w:t xml:space="preserve">The needed change for EN-DC is proposed in [2]. A corresponding change for </w:t>
      </w:r>
      <w:proofErr w:type="spellStart"/>
      <w:r>
        <w:rPr>
          <w:bCs/>
          <w:lang w:val="en-US"/>
        </w:rPr>
        <w:t>Xn</w:t>
      </w:r>
      <w:proofErr w:type="spellEnd"/>
      <w:r>
        <w:rPr>
          <w:bCs/>
          <w:lang w:val="en-US"/>
        </w:rPr>
        <w:t>-based DC options is proposed in [3].</w:t>
      </w:r>
      <w:r w:rsidR="008A3464">
        <w:rPr>
          <w:bCs/>
          <w:lang w:val="en-US"/>
        </w:rPr>
        <w:t xml:space="preserve"> Stage-2 correction for all options is prop</w:t>
      </w:r>
      <w:bookmarkStart w:id="2" w:name="_GoBack"/>
      <w:bookmarkEnd w:id="2"/>
      <w:r w:rsidR="008A3464">
        <w:rPr>
          <w:bCs/>
          <w:lang w:val="en-US"/>
        </w:rPr>
        <w:t>osed in [4].</w:t>
      </w:r>
    </w:p>
    <w:p w14:paraId="483F8717" w14:textId="77777777" w:rsidR="00403B9B" w:rsidRPr="006E13D1" w:rsidRDefault="00403B9B" w:rsidP="00403B9B">
      <w:pPr>
        <w:pStyle w:val="Heading1"/>
      </w:pPr>
      <w:r w:rsidRPr="006E13D1">
        <w:t>References</w:t>
      </w:r>
    </w:p>
    <w:p w14:paraId="3DE2A0DA" w14:textId="53F637C8" w:rsidR="00EF4630" w:rsidRDefault="00846E32" w:rsidP="006719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3" w:name="_Hlk4571997"/>
      <w:r>
        <w:rPr>
          <w:lang w:val="en-US"/>
        </w:rPr>
        <w:t>R3-19</w:t>
      </w:r>
      <w:r w:rsidR="00A15228">
        <w:rPr>
          <w:lang w:val="en-US"/>
        </w:rPr>
        <w:t>3692</w:t>
      </w:r>
      <w:r>
        <w:rPr>
          <w:lang w:val="en-US"/>
        </w:rPr>
        <w:t xml:space="preserve">, </w:t>
      </w:r>
      <w:r w:rsidR="00A15228">
        <w:rPr>
          <w:lang w:val="en-US"/>
        </w:rPr>
        <w:t xml:space="preserve">CATT, </w:t>
      </w:r>
      <w:r>
        <w:rPr>
          <w:lang w:val="en-US"/>
        </w:rPr>
        <w:t>RAN3 #10</w:t>
      </w:r>
      <w:r w:rsidR="009E3E1E">
        <w:rPr>
          <w:lang w:val="en-US"/>
        </w:rPr>
        <w:t>5</w:t>
      </w:r>
    </w:p>
    <w:p w14:paraId="27C6C927" w14:textId="72A56251" w:rsidR="00A15228" w:rsidRDefault="00A15228" w:rsidP="006719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r w:rsidRPr="00A15228">
        <w:rPr>
          <w:lang w:val="fi-FI"/>
        </w:rPr>
        <w:t>R3-19</w:t>
      </w:r>
      <w:r w:rsidR="008A3464">
        <w:rPr>
          <w:lang w:val="fi-FI"/>
        </w:rPr>
        <w:t>5199</w:t>
      </w:r>
      <w:r w:rsidRPr="00A15228">
        <w:rPr>
          <w:lang w:val="fi-FI"/>
        </w:rPr>
        <w:t>, Nokia, RAN3 #105-b</w:t>
      </w:r>
      <w:r>
        <w:rPr>
          <w:lang w:val="fi-FI"/>
        </w:rPr>
        <w:t>is</w:t>
      </w:r>
    </w:p>
    <w:p w14:paraId="327269E1" w14:textId="3E67EC91" w:rsidR="00A15228" w:rsidRPr="00A15228" w:rsidRDefault="00A15228" w:rsidP="006719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r w:rsidRPr="00A15228">
        <w:rPr>
          <w:lang w:val="fi-FI"/>
        </w:rPr>
        <w:t>R3-19</w:t>
      </w:r>
      <w:r w:rsidR="008A3464">
        <w:rPr>
          <w:lang w:val="fi-FI"/>
        </w:rPr>
        <w:t>5200</w:t>
      </w:r>
      <w:r w:rsidRPr="00A15228">
        <w:rPr>
          <w:lang w:val="fi-FI"/>
        </w:rPr>
        <w:t>, Nokia, RAN3 #105-b</w:t>
      </w:r>
      <w:r>
        <w:rPr>
          <w:lang w:val="fi-FI"/>
        </w:rPr>
        <w:t>is</w:t>
      </w:r>
    </w:p>
    <w:bookmarkEnd w:id="3"/>
    <w:p w14:paraId="07DF1E83" w14:textId="09580513" w:rsidR="008A3464" w:rsidRPr="00A15228" w:rsidRDefault="008A3464" w:rsidP="008A346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r w:rsidRPr="00A15228">
        <w:rPr>
          <w:lang w:val="fi-FI"/>
        </w:rPr>
        <w:t>R3-19</w:t>
      </w:r>
      <w:r>
        <w:rPr>
          <w:lang w:val="fi-FI"/>
        </w:rPr>
        <w:t>5322</w:t>
      </w:r>
      <w:r w:rsidRPr="00A15228">
        <w:rPr>
          <w:lang w:val="fi-FI"/>
        </w:rPr>
        <w:t>, Nokia, RAN3 #105-b</w:t>
      </w:r>
      <w:r>
        <w:rPr>
          <w:lang w:val="fi-FI"/>
        </w:rPr>
        <w:t>is</w:t>
      </w:r>
    </w:p>
    <w:p w14:paraId="01293442" w14:textId="77777777" w:rsidR="0022219E" w:rsidRPr="00A15228" w:rsidRDefault="0022219E" w:rsidP="0022219E">
      <w:p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sectPr w:rsidR="0022219E" w:rsidRPr="00A1522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B6D56" w14:textId="77777777" w:rsidR="009C5D10" w:rsidRDefault="009C5D10">
      <w:r>
        <w:separator/>
      </w:r>
    </w:p>
  </w:endnote>
  <w:endnote w:type="continuationSeparator" w:id="0">
    <w:p w14:paraId="3AEEC988" w14:textId="77777777" w:rsidR="009C5D10" w:rsidRDefault="009C5D10">
      <w:r>
        <w:continuationSeparator/>
      </w:r>
    </w:p>
  </w:endnote>
  <w:endnote w:type="continuationNotice" w:id="1">
    <w:p w14:paraId="6D04D476" w14:textId="77777777" w:rsidR="009C5D10" w:rsidRDefault="009C5D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7B329" w14:textId="77777777" w:rsidR="009C5D10" w:rsidRDefault="009C5D10">
      <w:r>
        <w:separator/>
      </w:r>
    </w:p>
  </w:footnote>
  <w:footnote w:type="continuationSeparator" w:id="0">
    <w:p w14:paraId="4D3339F7" w14:textId="77777777" w:rsidR="009C5D10" w:rsidRDefault="009C5D10">
      <w:r>
        <w:continuationSeparator/>
      </w:r>
    </w:p>
  </w:footnote>
  <w:footnote w:type="continuationNotice" w:id="1">
    <w:p w14:paraId="5982CF64" w14:textId="77777777" w:rsidR="009C5D10" w:rsidRDefault="009C5D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8F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4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44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24C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3802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4C1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CC8A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7A3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5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9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14"/>
  </w:num>
  <w:num w:numId="4">
    <w:abstractNumId w:val="9"/>
  </w:num>
  <w:num w:numId="5">
    <w:abstractNumId w:val="10"/>
  </w:num>
  <w:num w:numId="6">
    <w:abstractNumId w:val="36"/>
  </w:num>
  <w:num w:numId="7">
    <w:abstractNumId w:val="24"/>
  </w:num>
  <w:num w:numId="8">
    <w:abstractNumId w:val="15"/>
  </w:num>
  <w:num w:numId="9">
    <w:abstractNumId w:val="35"/>
  </w:num>
  <w:num w:numId="10">
    <w:abstractNumId w:val="23"/>
  </w:num>
  <w:num w:numId="11">
    <w:abstractNumId w:val="13"/>
  </w:num>
  <w:num w:numId="12">
    <w:abstractNumId w:val="30"/>
  </w:num>
  <w:num w:numId="13">
    <w:abstractNumId w:val="31"/>
  </w:num>
  <w:num w:numId="14">
    <w:abstractNumId w:val="2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26"/>
  </w:num>
  <w:num w:numId="26">
    <w:abstractNumId w:val="16"/>
  </w:num>
  <w:num w:numId="27">
    <w:abstractNumId w:val="20"/>
  </w:num>
  <w:num w:numId="28">
    <w:abstractNumId w:val="33"/>
  </w:num>
  <w:num w:numId="29">
    <w:abstractNumId w:val="34"/>
  </w:num>
  <w:num w:numId="30">
    <w:abstractNumId w:val="25"/>
  </w:num>
  <w:num w:numId="31">
    <w:abstractNumId w:val="22"/>
  </w:num>
  <w:num w:numId="32">
    <w:abstractNumId w:val="17"/>
  </w:num>
  <w:num w:numId="33">
    <w:abstractNumId w:val="27"/>
  </w:num>
  <w:num w:numId="34">
    <w:abstractNumId w:val="12"/>
  </w:num>
  <w:num w:numId="35">
    <w:abstractNumId w:val="11"/>
  </w:num>
  <w:num w:numId="36">
    <w:abstractNumId w:val="32"/>
  </w:num>
  <w:num w:numId="37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2E6B"/>
    <w:rsid w:val="00033397"/>
    <w:rsid w:val="000342C7"/>
    <w:rsid w:val="00040095"/>
    <w:rsid w:val="00042620"/>
    <w:rsid w:val="00045D78"/>
    <w:rsid w:val="0004695C"/>
    <w:rsid w:val="000475F2"/>
    <w:rsid w:val="00051152"/>
    <w:rsid w:val="00051B46"/>
    <w:rsid w:val="0005208F"/>
    <w:rsid w:val="0005212E"/>
    <w:rsid w:val="0005262E"/>
    <w:rsid w:val="00054F0E"/>
    <w:rsid w:val="0005648A"/>
    <w:rsid w:val="00056FCD"/>
    <w:rsid w:val="0005753D"/>
    <w:rsid w:val="00061BD0"/>
    <w:rsid w:val="00063F07"/>
    <w:rsid w:val="00064BA2"/>
    <w:rsid w:val="00067E1F"/>
    <w:rsid w:val="000705C2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1F05"/>
    <w:rsid w:val="001450A6"/>
    <w:rsid w:val="0014626D"/>
    <w:rsid w:val="0014785F"/>
    <w:rsid w:val="001509F1"/>
    <w:rsid w:val="00151A61"/>
    <w:rsid w:val="00155D37"/>
    <w:rsid w:val="0015684E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2F0F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E0B79"/>
    <w:rsid w:val="001E12EF"/>
    <w:rsid w:val="001E36F2"/>
    <w:rsid w:val="001E407C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57F7"/>
    <w:rsid w:val="002A6219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503"/>
    <w:rsid w:val="002E0B99"/>
    <w:rsid w:val="002E124D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70E5"/>
    <w:rsid w:val="0037722C"/>
    <w:rsid w:val="00380699"/>
    <w:rsid w:val="00382E40"/>
    <w:rsid w:val="0038326F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C04"/>
    <w:rsid w:val="003F39F5"/>
    <w:rsid w:val="003F51E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4B9F"/>
    <w:rsid w:val="00426E7A"/>
    <w:rsid w:val="0043223E"/>
    <w:rsid w:val="00433E79"/>
    <w:rsid w:val="004366C3"/>
    <w:rsid w:val="00437774"/>
    <w:rsid w:val="0044028F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7373"/>
    <w:rsid w:val="00480550"/>
    <w:rsid w:val="00483AFF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3171"/>
    <w:rsid w:val="005104C3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52573"/>
    <w:rsid w:val="005536AB"/>
    <w:rsid w:val="00556793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8588B"/>
    <w:rsid w:val="00586F17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7B8F"/>
    <w:rsid w:val="005D53D9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11566"/>
    <w:rsid w:val="0061490D"/>
    <w:rsid w:val="00615CC3"/>
    <w:rsid w:val="00617799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8B1"/>
    <w:rsid w:val="006A364A"/>
    <w:rsid w:val="006A50DB"/>
    <w:rsid w:val="006A54D5"/>
    <w:rsid w:val="006A5590"/>
    <w:rsid w:val="006B09B1"/>
    <w:rsid w:val="006B2381"/>
    <w:rsid w:val="006B3C66"/>
    <w:rsid w:val="006B4328"/>
    <w:rsid w:val="006B557A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4F55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6B98"/>
    <w:rsid w:val="007B19D4"/>
    <w:rsid w:val="007B2C0A"/>
    <w:rsid w:val="007B44AB"/>
    <w:rsid w:val="007B61E7"/>
    <w:rsid w:val="007B68B7"/>
    <w:rsid w:val="007B6B71"/>
    <w:rsid w:val="007B7782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3CDA"/>
    <w:rsid w:val="0081452D"/>
    <w:rsid w:val="008176B8"/>
    <w:rsid w:val="00820849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3F19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5169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671"/>
    <w:rsid w:val="009C01DA"/>
    <w:rsid w:val="009C2009"/>
    <w:rsid w:val="009C4014"/>
    <w:rsid w:val="009C55D0"/>
    <w:rsid w:val="009C55E8"/>
    <w:rsid w:val="009C5D10"/>
    <w:rsid w:val="009C67DB"/>
    <w:rsid w:val="009C7DAE"/>
    <w:rsid w:val="009D0FF6"/>
    <w:rsid w:val="009D30B7"/>
    <w:rsid w:val="009D73C0"/>
    <w:rsid w:val="009E3E1E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D6538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B4C"/>
    <w:rsid w:val="00B53026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819"/>
    <w:rsid w:val="00B836B3"/>
    <w:rsid w:val="00B92E27"/>
    <w:rsid w:val="00B931D0"/>
    <w:rsid w:val="00B94EC5"/>
    <w:rsid w:val="00B95C0E"/>
    <w:rsid w:val="00BA0F1F"/>
    <w:rsid w:val="00BA2519"/>
    <w:rsid w:val="00BA4DBE"/>
    <w:rsid w:val="00BA79DD"/>
    <w:rsid w:val="00BB05BD"/>
    <w:rsid w:val="00BC1987"/>
    <w:rsid w:val="00BC434A"/>
    <w:rsid w:val="00BC6DEB"/>
    <w:rsid w:val="00BD1EA5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40DC0"/>
    <w:rsid w:val="00C40E35"/>
    <w:rsid w:val="00C4286B"/>
    <w:rsid w:val="00C430F9"/>
    <w:rsid w:val="00C43CDF"/>
    <w:rsid w:val="00C5249E"/>
    <w:rsid w:val="00C5434A"/>
    <w:rsid w:val="00C600BD"/>
    <w:rsid w:val="00C60947"/>
    <w:rsid w:val="00C622C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510F"/>
    <w:rsid w:val="00CB5CFF"/>
    <w:rsid w:val="00CB61D2"/>
    <w:rsid w:val="00CB6AF0"/>
    <w:rsid w:val="00CC122B"/>
    <w:rsid w:val="00CC2CC8"/>
    <w:rsid w:val="00CC44EF"/>
    <w:rsid w:val="00CC4DEA"/>
    <w:rsid w:val="00CC6CA5"/>
    <w:rsid w:val="00CD0E51"/>
    <w:rsid w:val="00CD11AE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600"/>
    <w:rsid w:val="00D079C0"/>
    <w:rsid w:val="00D14570"/>
    <w:rsid w:val="00D20000"/>
    <w:rsid w:val="00D207EB"/>
    <w:rsid w:val="00D20C08"/>
    <w:rsid w:val="00D20D27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4E17"/>
    <w:rsid w:val="00DA5797"/>
    <w:rsid w:val="00DA5FE4"/>
    <w:rsid w:val="00DA7A03"/>
    <w:rsid w:val="00DB1818"/>
    <w:rsid w:val="00DB254D"/>
    <w:rsid w:val="00DB7186"/>
    <w:rsid w:val="00DC0F26"/>
    <w:rsid w:val="00DC2754"/>
    <w:rsid w:val="00DC309B"/>
    <w:rsid w:val="00DC4DA2"/>
    <w:rsid w:val="00DC5291"/>
    <w:rsid w:val="00DD2F40"/>
    <w:rsid w:val="00DD34F0"/>
    <w:rsid w:val="00DD3784"/>
    <w:rsid w:val="00DD40A9"/>
    <w:rsid w:val="00DD4EE9"/>
    <w:rsid w:val="00DD53C0"/>
    <w:rsid w:val="00DD58E9"/>
    <w:rsid w:val="00DE0769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46555"/>
    <w:rsid w:val="00E47BC4"/>
    <w:rsid w:val="00E5071A"/>
    <w:rsid w:val="00E52EBD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827"/>
    <w:rsid w:val="00E73933"/>
    <w:rsid w:val="00E758E2"/>
    <w:rsid w:val="00E77645"/>
    <w:rsid w:val="00E80B0B"/>
    <w:rsid w:val="00E8330F"/>
    <w:rsid w:val="00E838AA"/>
    <w:rsid w:val="00E86928"/>
    <w:rsid w:val="00E870CD"/>
    <w:rsid w:val="00E8740E"/>
    <w:rsid w:val="00E96E21"/>
    <w:rsid w:val="00EA22F8"/>
    <w:rsid w:val="00EA472F"/>
    <w:rsid w:val="00EA6955"/>
    <w:rsid w:val="00EB0BA3"/>
    <w:rsid w:val="00EB4384"/>
    <w:rsid w:val="00EB60BA"/>
    <w:rsid w:val="00EB7D70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E13"/>
    <w:rsid w:val="00F24153"/>
    <w:rsid w:val="00F31A73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6C5A"/>
    <w:rsid w:val="00F76F8F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B5E"/>
    <w:rsid w:val="00FF3CA9"/>
    <w:rsid w:val="00FF3CF1"/>
    <w:rsid w:val="00FF40A9"/>
    <w:rsid w:val="00FF46A4"/>
    <w:rsid w:val="00FF4C45"/>
    <w:rsid w:val="00FF5009"/>
    <w:rsid w:val="00FF72B8"/>
    <w:rsid w:val="53E8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5AIRPNAIUNRU-1156379521-1050</_dlc_DocId>
    <_dlc_DocIdUrl xmlns="71c5aaf6-e6ce-465b-b873-5148d2a4c105">
      <Url>https://nokia.sharepoint.com/sites/c5g/e2earch/_layouts/15/DocIdRedir.aspx?ID=5AIRPNAIUNRU-1156379521-1050</Url>
      <Description>5AIRPNAIUNRU-1156379521-1050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7326108-2C07-49BA-AEC2-248FCBBB7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B9AF0B2-84BF-4E5D-A010-0BA2BE9D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2</Pages>
  <Words>917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Handling of changing conditions during CHO</vt:lpstr>
    </vt:vector>
  </TitlesOfParts>
  <Company>Nokia, Nokia Shanghai Bell</Company>
  <LinksUpToDate>false</LinksUpToDate>
  <CharactersWithSpaces>6412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Bearer reconfiguration during a HO with EN-DC</dc:title>
  <dc:subject>3GPP RAN3 #105-bis</dc:subject>
  <dc:creator>Benoist Sébire</dc:creator>
  <cp:keywords>&lt;keyword[, keyword, ]&gt;</cp:keywords>
  <dc:description/>
  <cp:lastModifiedBy>Nokia</cp:lastModifiedBy>
  <cp:revision>6</cp:revision>
  <cp:lastPrinted>2019-03-27T07:16:00Z</cp:lastPrinted>
  <dcterms:created xsi:type="dcterms:W3CDTF">2019-10-03T12:07:00Z</dcterms:created>
  <dcterms:modified xsi:type="dcterms:W3CDTF">2019-10-04T09:39:00Z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1dea936d-c839-451a-962a-96711241a13c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